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11</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w:t>
      </w:r>
      <w:r>
        <w:rPr>
          <w:rFonts w:hint="eastAsia" w:ascii="仿宋_GB2312" w:hAnsi="仿宋_GB2312" w:eastAsia="仿宋_GB2312" w:cs="仿宋_GB2312"/>
          <w:sz w:val="32"/>
          <w:szCs w:val="24"/>
        </w:rPr>
        <w:t>黄石经济技术开发区·铁山区公共资源交易中心</w:t>
      </w:r>
      <w:r>
        <w:rPr>
          <w:rFonts w:hint="eastAsia" w:ascii="Times New Roman" w:hAnsi="Times New Roman" w:eastAsia="仿宋_GB2312" w:cs="Times New Roman"/>
          <w:sz w:val="32"/>
          <w:szCs w:val="32"/>
        </w:rPr>
        <w:t>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4</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w:t>
      </w:r>
      <w:bookmarkStart w:id="0" w:name="_GoBack"/>
      <w:bookmarkEnd w:id="0"/>
      <w:r>
        <w:rPr>
          <w:rFonts w:hint="eastAsia" w:ascii="Times New Roman" w:hAnsi="Times New Roman" w:eastAsia="仿宋_GB2312" w:cs="Times New Roman"/>
          <w:sz w:val="32"/>
          <w:szCs w:val="32"/>
        </w:rPr>
        <w:t>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25453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494"/>
        <w:gridCol w:w="1095"/>
        <w:gridCol w:w="768"/>
        <w:gridCol w:w="605"/>
        <w:gridCol w:w="735"/>
        <w:gridCol w:w="778"/>
        <w:gridCol w:w="750"/>
        <w:gridCol w:w="714"/>
        <w:gridCol w:w="767"/>
      </w:tblGrid>
      <w:tr w14:paraId="17399AE0">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C9B6FB">
            <w:pPr>
              <w:spacing w:line="220" w:lineRule="exact"/>
              <w:jc w:val="center"/>
              <w:rPr>
                <w:spacing w:val="-8"/>
                <w:sz w:val="18"/>
                <w:szCs w:val="18"/>
              </w:rPr>
            </w:pPr>
            <w:r>
              <w:rPr>
                <w:spacing w:val="-8"/>
                <w:sz w:val="18"/>
                <w:szCs w:val="18"/>
              </w:rPr>
              <w:t>地块</w:t>
            </w:r>
          </w:p>
          <w:p w14:paraId="35C0D772">
            <w:pPr>
              <w:spacing w:line="220" w:lineRule="exact"/>
              <w:jc w:val="center"/>
              <w:rPr>
                <w:rFonts w:hint="eastAsia"/>
              </w:rPr>
            </w:pPr>
            <w:r>
              <w:rPr>
                <w:spacing w:val="-8"/>
                <w:sz w:val="18"/>
                <w:szCs w:val="18"/>
              </w:rPr>
              <w:t>编号</w:t>
            </w:r>
          </w:p>
        </w:tc>
        <w:tc>
          <w:tcPr>
            <w:tcW w:w="149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1798A2">
            <w:pPr>
              <w:spacing w:line="220" w:lineRule="exact"/>
              <w:jc w:val="center"/>
              <w:rPr>
                <w:spacing w:val="-8"/>
                <w:sz w:val="18"/>
                <w:szCs w:val="18"/>
              </w:rPr>
            </w:pPr>
            <w:r>
              <w:rPr>
                <w:spacing w:val="-8"/>
                <w:sz w:val="18"/>
                <w:szCs w:val="18"/>
              </w:rPr>
              <w:t>土地坐落</w:t>
            </w:r>
          </w:p>
        </w:tc>
        <w:tc>
          <w:tcPr>
            <w:tcW w:w="1095" w:type="dxa"/>
            <w:vMerge w:val="restart"/>
            <w:tcBorders>
              <w:top w:val="single" w:color="auto" w:sz="4" w:space="0"/>
              <w:left w:val="single" w:color="auto" w:sz="4" w:space="0"/>
              <w:right w:val="single" w:color="auto" w:sz="4" w:space="0"/>
            </w:tcBorders>
            <w:noWrap w:val="0"/>
            <w:vAlign w:val="center"/>
          </w:tcPr>
          <w:p w14:paraId="3484B88C">
            <w:pPr>
              <w:spacing w:line="220" w:lineRule="exact"/>
              <w:jc w:val="center"/>
              <w:rPr>
                <w:sz w:val="18"/>
                <w:szCs w:val="18"/>
              </w:rPr>
            </w:pPr>
            <w:r>
              <w:rPr>
                <w:sz w:val="18"/>
                <w:szCs w:val="18"/>
              </w:rPr>
              <w:t>出让面积(㎡)</w:t>
            </w:r>
          </w:p>
        </w:tc>
        <w:tc>
          <w:tcPr>
            <w:tcW w:w="768"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8A5276">
            <w:pPr>
              <w:spacing w:line="220" w:lineRule="exact"/>
              <w:jc w:val="center"/>
              <w:rPr>
                <w:sz w:val="18"/>
                <w:szCs w:val="18"/>
              </w:rPr>
            </w:pPr>
            <w:r>
              <w:rPr>
                <w:sz w:val="18"/>
                <w:szCs w:val="18"/>
              </w:rPr>
              <w:t>土地</w:t>
            </w:r>
          </w:p>
          <w:p w14:paraId="625D2BF5">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750A678">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27F0557B">
            <w:pPr>
              <w:spacing w:line="220" w:lineRule="exact"/>
              <w:jc w:val="center"/>
              <w:rPr>
                <w:sz w:val="18"/>
                <w:szCs w:val="18"/>
              </w:rPr>
            </w:pPr>
            <w:r>
              <w:rPr>
                <w:sz w:val="18"/>
                <w:szCs w:val="18"/>
              </w:rPr>
              <w:t>出让</w:t>
            </w:r>
          </w:p>
          <w:p w14:paraId="5A0E6F83">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E6F764E">
            <w:pPr>
              <w:spacing w:line="220" w:lineRule="exact"/>
              <w:jc w:val="center"/>
              <w:rPr>
                <w:sz w:val="18"/>
                <w:szCs w:val="18"/>
              </w:rPr>
            </w:pPr>
            <w:r>
              <w:rPr>
                <w:sz w:val="18"/>
                <w:szCs w:val="18"/>
              </w:rPr>
              <w:t>竞买</w:t>
            </w:r>
          </w:p>
          <w:p w14:paraId="56502107">
            <w:pPr>
              <w:spacing w:line="220" w:lineRule="exact"/>
              <w:jc w:val="center"/>
              <w:rPr>
                <w:sz w:val="18"/>
                <w:szCs w:val="18"/>
              </w:rPr>
            </w:pPr>
            <w:r>
              <w:rPr>
                <w:sz w:val="18"/>
                <w:szCs w:val="18"/>
              </w:rPr>
              <w:t>保证金</w:t>
            </w:r>
          </w:p>
          <w:p w14:paraId="4B853751">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8526AA3">
            <w:pPr>
              <w:spacing w:line="220" w:lineRule="exact"/>
              <w:jc w:val="center"/>
              <w:rPr>
                <w:sz w:val="18"/>
                <w:szCs w:val="18"/>
              </w:rPr>
            </w:pPr>
            <w:r>
              <w:rPr>
                <w:sz w:val="18"/>
                <w:szCs w:val="18"/>
              </w:rPr>
              <w:t>挂牌</w:t>
            </w:r>
          </w:p>
          <w:p w14:paraId="0A2AD46A">
            <w:pPr>
              <w:spacing w:line="220" w:lineRule="exact"/>
              <w:jc w:val="center"/>
              <w:rPr>
                <w:sz w:val="18"/>
                <w:szCs w:val="18"/>
              </w:rPr>
            </w:pPr>
            <w:r>
              <w:rPr>
                <w:sz w:val="18"/>
                <w:szCs w:val="18"/>
              </w:rPr>
              <w:t>起始价</w:t>
            </w:r>
          </w:p>
          <w:p w14:paraId="5605E7F9">
            <w:pPr>
              <w:spacing w:line="220" w:lineRule="exact"/>
              <w:jc w:val="center"/>
              <w:rPr>
                <w:sz w:val="18"/>
                <w:szCs w:val="18"/>
              </w:rPr>
            </w:pPr>
            <w:r>
              <w:rPr>
                <w:sz w:val="18"/>
                <w:szCs w:val="18"/>
              </w:rPr>
              <w:t>(万元)</w:t>
            </w:r>
          </w:p>
        </w:tc>
      </w:tr>
      <w:tr w14:paraId="73963C31">
        <w:tblPrEx>
          <w:tblCellMar>
            <w:top w:w="0" w:type="dxa"/>
            <w:left w:w="0" w:type="dxa"/>
            <w:bottom w:w="0" w:type="dxa"/>
            <w:right w:w="0" w:type="dxa"/>
          </w:tblCellMar>
        </w:tblPrEx>
        <w:trPr>
          <w:cantSplit/>
          <w:trHeight w:val="58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307698A3">
            <w:pPr>
              <w:widowControl/>
              <w:spacing w:line="220" w:lineRule="exact"/>
              <w:jc w:val="left"/>
              <w:rPr>
                <w:sz w:val="18"/>
                <w:szCs w:val="18"/>
              </w:rPr>
            </w:pPr>
          </w:p>
        </w:tc>
        <w:tc>
          <w:tcPr>
            <w:tcW w:w="1494" w:type="dxa"/>
            <w:vMerge w:val="continue"/>
            <w:tcBorders>
              <w:top w:val="single" w:color="auto" w:sz="4" w:space="0"/>
              <w:left w:val="nil"/>
              <w:bottom w:val="single" w:color="auto" w:sz="4" w:space="0"/>
              <w:right w:val="single" w:color="auto" w:sz="4" w:space="0"/>
            </w:tcBorders>
            <w:noWrap w:val="0"/>
            <w:vAlign w:val="center"/>
          </w:tcPr>
          <w:p w14:paraId="05C9F70A">
            <w:pPr>
              <w:widowControl/>
              <w:spacing w:line="220" w:lineRule="exact"/>
              <w:jc w:val="left"/>
              <w:rPr>
                <w:sz w:val="18"/>
                <w:szCs w:val="18"/>
              </w:rPr>
            </w:pPr>
          </w:p>
        </w:tc>
        <w:tc>
          <w:tcPr>
            <w:tcW w:w="1095" w:type="dxa"/>
            <w:vMerge w:val="continue"/>
            <w:tcBorders>
              <w:left w:val="single" w:color="auto" w:sz="4" w:space="0"/>
              <w:bottom w:val="single" w:color="auto" w:sz="4" w:space="0"/>
              <w:right w:val="single" w:color="auto" w:sz="4" w:space="0"/>
            </w:tcBorders>
            <w:noWrap w:val="0"/>
            <w:vAlign w:val="center"/>
          </w:tcPr>
          <w:p w14:paraId="6310CE97">
            <w:pPr>
              <w:widowControl/>
              <w:spacing w:line="220" w:lineRule="exact"/>
              <w:jc w:val="center"/>
              <w:rPr>
                <w:sz w:val="18"/>
                <w:szCs w:val="18"/>
              </w:rPr>
            </w:pPr>
          </w:p>
        </w:tc>
        <w:tc>
          <w:tcPr>
            <w:tcW w:w="768" w:type="dxa"/>
            <w:vMerge w:val="continue"/>
            <w:tcBorders>
              <w:top w:val="single" w:color="auto" w:sz="4" w:space="0"/>
              <w:left w:val="single" w:color="auto" w:sz="4" w:space="0"/>
              <w:bottom w:val="single" w:color="auto" w:sz="4" w:space="0"/>
              <w:right w:val="single" w:color="auto" w:sz="4" w:space="0"/>
            </w:tcBorders>
            <w:noWrap w:val="0"/>
            <w:vAlign w:val="center"/>
          </w:tcPr>
          <w:p w14:paraId="172D4BF5">
            <w:pPr>
              <w:widowControl/>
              <w:spacing w:line="220" w:lineRule="exact"/>
              <w:jc w:val="left"/>
              <w:rPr>
                <w:sz w:val="18"/>
                <w:szCs w:val="18"/>
              </w:rPr>
            </w:pPr>
          </w:p>
        </w:tc>
        <w:tc>
          <w:tcPr>
            <w:tcW w:w="60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7E1A84D">
            <w:pPr>
              <w:spacing w:line="220" w:lineRule="exact"/>
              <w:jc w:val="center"/>
              <w:rPr>
                <w:sz w:val="18"/>
                <w:szCs w:val="18"/>
              </w:rPr>
            </w:pPr>
            <w:r>
              <w:rPr>
                <w:sz w:val="18"/>
                <w:szCs w:val="18"/>
              </w:rPr>
              <w:t>容积率</w:t>
            </w:r>
          </w:p>
        </w:tc>
        <w:tc>
          <w:tcPr>
            <w:tcW w:w="73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AC2144F">
            <w:pPr>
              <w:spacing w:line="220" w:lineRule="exact"/>
              <w:ind w:firstLine="90" w:firstLineChars="50"/>
              <w:rPr>
                <w:sz w:val="18"/>
                <w:szCs w:val="18"/>
              </w:rPr>
            </w:pPr>
            <w:r>
              <w:rPr>
                <w:sz w:val="18"/>
                <w:szCs w:val="18"/>
              </w:rPr>
              <w:t>建筑</w:t>
            </w:r>
          </w:p>
          <w:p w14:paraId="7270DEC7">
            <w:pPr>
              <w:spacing w:line="220" w:lineRule="exact"/>
              <w:jc w:val="center"/>
              <w:rPr>
                <w:sz w:val="18"/>
                <w:szCs w:val="18"/>
              </w:rPr>
            </w:pPr>
            <w:r>
              <w:rPr>
                <w:sz w:val="18"/>
                <w:szCs w:val="18"/>
              </w:rPr>
              <w:t>密度(%)</w:t>
            </w:r>
          </w:p>
        </w:tc>
        <w:tc>
          <w:tcPr>
            <w:tcW w:w="7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AD4BFB4">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119243A6">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6A978D2B">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431EB51B">
            <w:pPr>
              <w:widowControl/>
              <w:spacing w:line="220" w:lineRule="exact"/>
              <w:jc w:val="left"/>
              <w:rPr>
                <w:sz w:val="18"/>
                <w:szCs w:val="18"/>
              </w:rPr>
            </w:pPr>
          </w:p>
        </w:tc>
      </w:tr>
      <w:tr w14:paraId="6C0E8B0F">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77D9474F">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HG2</w:t>
            </w:r>
            <w:r>
              <w:rPr>
                <w:rFonts w:hint="default" w:ascii="Times New Roman" w:hAnsi="Times New Roman" w:cs="Times New Roman"/>
                <w:spacing w:val="-8"/>
                <w:sz w:val="18"/>
                <w:szCs w:val="18"/>
              </w:rPr>
              <w:t>6015</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4678C543">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A</w:t>
            </w:r>
            <w:r>
              <w:rPr>
                <w:rFonts w:hint="default" w:ascii="Times New Roman" w:hAnsi="Times New Roman" w:cs="Times New Roman"/>
                <w:spacing w:val="-8"/>
                <w:sz w:val="18"/>
                <w:szCs w:val="18"/>
              </w:rPr>
              <w:t>6</w:t>
            </w:r>
            <w:r>
              <w:rPr>
                <w:rFonts w:hint="eastAsia" w:ascii="Times New Roman" w:hAnsi="Times New Roman" w:cs="Times New Roman"/>
                <w:spacing w:val="-8"/>
                <w:sz w:val="18"/>
                <w:szCs w:val="18"/>
              </w:rPr>
              <w:t>路以西金家山路以北规划一路以东地块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AF85AF6">
            <w:pPr>
              <w:spacing w:line="220" w:lineRule="exact"/>
              <w:jc w:val="center"/>
              <w:rPr>
                <w:rFonts w:hint="eastAsia"/>
                <w:sz w:val="18"/>
                <w:szCs w:val="18"/>
                <w:lang w:val="en-US" w:eastAsia="zh-CN"/>
              </w:rPr>
            </w:pPr>
            <w:r>
              <w:rPr>
                <w:rFonts w:hint="default" w:ascii="Times New Roman" w:hAnsi="Times New Roman" w:cs="Times New Roman"/>
                <w:spacing w:val="-8"/>
                <w:sz w:val="18"/>
                <w:szCs w:val="18"/>
              </w:rPr>
              <w:t>29228.83</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BA86E9A">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工业用地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490F">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≥1.</w:t>
            </w:r>
            <w:r>
              <w:rPr>
                <w:rFonts w:hint="default" w:ascii="Times New Roman" w:hAnsi="Times New Roman" w:cs="Times New Roman"/>
                <w:spacing w:val="-8"/>
                <w:sz w:val="18"/>
                <w:szCs w:val="18"/>
              </w:rPr>
              <w:t>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505FAE">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w:t>
            </w:r>
            <w:r>
              <w:rPr>
                <w:rFonts w:hint="default" w:ascii="Times New Roman" w:hAnsi="Times New Roman" w:cs="Times New Roman"/>
                <w:spacing w:val="-8"/>
                <w:sz w:val="18"/>
                <w:szCs w:val="18"/>
              </w:rPr>
              <w:t>40</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05718A">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w:t>
            </w:r>
            <w:r>
              <w:rPr>
                <w:rFonts w:hint="default" w:ascii="Times New Roman" w:hAnsi="Times New Roman" w:cs="Times New Roman"/>
                <w:spacing w:val="-8"/>
                <w:sz w:val="18"/>
                <w:szCs w:val="18"/>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C7DB18">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工业</w:t>
            </w:r>
            <w:r>
              <w:rPr>
                <w:rFonts w:hint="default" w:ascii="Times New Roman" w:hAnsi="Times New Roman" w:cs="Times New Roman"/>
                <w:spacing w:val="-8"/>
                <w:sz w:val="18"/>
                <w:szCs w:val="18"/>
              </w:rPr>
              <w:t>5</w:t>
            </w:r>
            <w:r>
              <w:rPr>
                <w:rFonts w:hint="eastAsia" w:ascii="Times New Roman" w:hAnsi="Times New Roman" w:cs="Times New Roman"/>
                <w:spacing w:val="-8"/>
                <w:sz w:val="18"/>
                <w:szCs w:val="18"/>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4CDCDA87">
            <w:pPr>
              <w:spacing w:line="220" w:lineRule="exact"/>
              <w:jc w:val="center"/>
              <w:rPr>
                <w:rFonts w:hint="eastAsia"/>
                <w:sz w:val="18"/>
                <w:szCs w:val="18"/>
                <w:lang w:val="en-US" w:eastAsia="zh-CN"/>
              </w:rPr>
            </w:pPr>
            <w:r>
              <w:rPr>
                <w:rFonts w:hint="default" w:ascii="Times New Roman" w:hAnsi="Times New Roman" w:cs="Times New Roman"/>
                <w:spacing w:val="-8"/>
                <w:sz w:val="18"/>
                <w:szCs w:val="18"/>
              </w:rPr>
              <w:t>425</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2DD75EB3">
            <w:pPr>
              <w:spacing w:line="220" w:lineRule="exact"/>
              <w:jc w:val="center"/>
              <w:rPr>
                <w:rFonts w:hint="eastAsia"/>
                <w:sz w:val="18"/>
                <w:szCs w:val="18"/>
                <w:lang w:val="en-US" w:eastAsia="zh-CN"/>
              </w:rPr>
            </w:pPr>
            <w:r>
              <w:rPr>
                <w:rFonts w:hint="default" w:ascii="Times New Roman" w:hAnsi="Times New Roman" w:cs="Times New Roman"/>
                <w:spacing w:val="-8"/>
                <w:sz w:val="18"/>
                <w:szCs w:val="18"/>
              </w:rPr>
              <w:t>850</w:t>
            </w:r>
          </w:p>
        </w:tc>
      </w:tr>
      <w:tr w14:paraId="672CD6A2">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105880B5">
            <w:pPr>
              <w:spacing w:line="220" w:lineRule="exact"/>
              <w:jc w:val="center"/>
              <w:rPr>
                <w:rFonts w:hint="eastAsia"/>
                <w:sz w:val="18"/>
                <w:szCs w:val="18"/>
              </w:rPr>
            </w:pPr>
            <w:r>
              <w:rPr>
                <w:rFonts w:hint="eastAsia" w:ascii="Times New Roman" w:hAnsi="Times New Roman" w:cs="Times New Roman"/>
                <w:spacing w:val="-8"/>
                <w:sz w:val="18"/>
                <w:szCs w:val="18"/>
              </w:rPr>
              <w:t>H</w:t>
            </w:r>
            <w:r>
              <w:rPr>
                <w:rFonts w:hint="default" w:ascii="Times New Roman" w:hAnsi="Times New Roman" w:cs="Times New Roman"/>
                <w:spacing w:val="-8"/>
                <w:sz w:val="18"/>
                <w:szCs w:val="18"/>
              </w:rPr>
              <w:t>G26016</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350CF455">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大冶湖核心区西区奥体大道以南圣明路以西H</w:t>
            </w:r>
            <w:r>
              <w:rPr>
                <w:rFonts w:hint="default" w:ascii="Times New Roman" w:hAnsi="Times New Roman" w:cs="Times New Roman"/>
                <w:spacing w:val="-8"/>
                <w:sz w:val="18"/>
                <w:szCs w:val="18"/>
              </w:rPr>
              <w:t>XQ71204</w:t>
            </w:r>
            <w:r>
              <w:rPr>
                <w:rFonts w:hint="eastAsia" w:ascii="Times New Roman" w:hAnsi="Times New Roman" w:cs="Times New Roman"/>
                <w:spacing w:val="-8"/>
                <w:sz w:val="18"/>
                <w:szCs w:val="18"/>
              </w:rPr>
              <w:t>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7B23108A">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6</w:t>
            </w:r>
            <w:r>
              <w:rPr>
                <w:rFonts w:hint="default" w:ascii="Times New Roman" w:hAnsi="Times New Roman" w:cs="Times New Roman"/>
                <w:spacing w:val="-8"/>
                <w:sz w:val="18"/>
                <w:szCs w:val="18"/>
              </w:rPr>
              <w:t>7229.29</w:t>
            </w:r>
            <w:r>
              <w:rPr>
                <w:rFonts w:hint="eastAsia" w:ascii="Times New Roman" w:hAnsi="Times New Roman" w:cs="Times New Roman"/>
                <w:spacing w:val="-8"/>
                <w:sz w:val="18"/>
                <w:szCs w:val="18"/>
              </w:rPr>
              <w:t>（含临路绿化带4</w:t>
            </w:r>
            <w:r>
              <w:rPr>
                <w:rFonts w:hint="default" w:ascii="Times New Roman" w:hAnsi="Times New Roman" w:cs="Times New Roman"/>
                <w:spacing w:val="-8"/>
                <w:sz w:val="18"/>
                <w:szCs w:val="18"/>
              </w:rPr>
              <w:t>702.23</w:t>
            </w:r>
            <w:r>
              <w:rPr>
                <w:rFonts w:hint="eastAsia" w:ascii="Times New Roman" w:hAnsi="Times New Roman" w:cs="Times New Roman"/>
                <w:spacing w:val="-8"/>
                <w:sz w:val="18"/>
                <w:szCs w:val="18"/>
              </w:rPr>
              <w:t>平方米）</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5C612637">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居住用地（1</w:t>
            </w:r>
            <w:r>
              <w:rPr>
                <w:rFonts w:hint="default" w:ascii="Times New Roman" w:hAnsi="Times New Roman" w:cs="Times New Roman"/>
                <w:spacing w:val="-8"/>
                <w:sz w:val="18"/>
                <w:szCs w:val="18"/>
              </w:rPr>
              <w:t>0</w:t>
            </w:r>
            <w:r>
              <w:rPr>
                <w:rFonts w:hint="eastAsia" w:ascii="Times New Roman" w:hAnsi="Times New Roman" w:cs="Times New Roman"/>
                <w:spacing w:val="-8"/>
                <w:sz w:val="18"/>
                <w:szCs w:val="18"/>
              </w:rPr>
              <w:t>%以内商业）</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C106A7">
            <w:pPr>
              <w:spacing w:line="220" w:lineRule="exact"/>
              <w:jc w:val="center"/>
              <w:rPr>
                <w:rFonts w:hint="eastAsia"/>
                <w:sz w:val="18"/>
                <w:szCs w:val="18"/>
              </w:rPr>
            </w:pPr>
            <w:r>
              <w:rPr>
                <w:rFonts w:hint="eastAsia" w:ascii="Times New Roman" w:hAnsi="Times New Roman" w:cs="Times New Roman"/>
                <w:spacing w:val="-8"/>
                <w:sz w:val="18"/>
                <w:szCs w:val="18"/>
              </w:rPr>
              <w:t>＜1</w:t>
            </w:r>
            <w:r>
              <w:rPr>
                <w:rFonts w:hint="default" w:ascii="Times New Roman" w:hAnsi="Times New Roman" w:cs="Times New Roman"/>
                <w:spacing w:val="-8"/>
                <w:sz w:val="18"/>
                <w:szCs w:val="18"/>
              </w:rPr>
              <w:t>.8</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646DB9">
            <w:pPr>
              <w:spacing w:line="220" w:lineRule="exact"/>
              <w:jc w:val="center"/>
              <w:rPr>
                <w:rFonts w:hint="eastAsia"/>
                <w:sz w:val="18"/>
                <w:szCs w:val="18"/>
              </w:rPr>
            </w:pPr>
            <w:r>
              <w:rPr>
                <w:rFonts w:hint="eastAsia" w:ascii="Times New Roman" w:hAnsi="Times New Roman" w:cs="Times New Roman"/>
                <w:spacing w:val="-8"/>
                <w:sz w:val="18"/>
                <w:szCs w:val="18"/>
              </w:rPr>
              <w:t>≤</w:t>
            </w:r>
            <w:r>
              <w:rPr>
                <w:rFonts w:hint="default" w:ascii="Times New Roman" w:hAnsi="Times New Roman" w:cs="Times New Roman"/>
                <w:spacing w:val="-8"/>
                <w:sz w:val="18"/>
                <w:szCs w:val="18"/>
              </w:rPr>
              <w:t>28</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EC20159">
            <w:pPr>
              <w:spacing w:line="220" w:lineRule="exact"/>
              <w:jc w:val="center"/>
              <w:rPr>
                <w:rFonts w:hint="eastAsia"/>
                <w:sz w:val="18"/>
                <w:szCs w:val="18"/>
              </w:rPr>
            </w:pPr>
            <w:r>
              <w:rPr>
                <w:rFonts w:hint="eastAsia" w:ascii="Times New Roman" w:hAnsi="Times New Roman" w:cs="Times New Roman"/>
                <w:spacing w:val="-8"/>
                <w:sz w:val="18"/>
                <w:szCs w:val="18"/>
              </w:rPr>
              <w:t>≥3</w:t>
            </w:r>
            <w:r>
              <w:rPr>
                <w:rFonts w:hint="default" w:ascii="Times New Roman" w:hAnsi="Times New Roman" w:cs="Times New Roman"/>
                <w:spacing w:val="-8"/>
                <w:sz w:val="18"/>
                <w:szCs w:val="18"/>
              </w:rPr>
              <w:t>0</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16AB5877">
            <w:pPr>
              <w:spacing w:line="220" w:lineRule="exact"/>
              <w:jc w:val="center"/>
              <w:rPr>
                <w:rFonts w:hint="eastAsia"/>
                <w:sz w:val="18"/>
                <w:szCs w:val="18"/>
              </w:rPr>
            </w:pPr>
            <w:r>
              <w:rPr>
                <w:rFonts w:hint="eastAsia" w:ascii="Times New Roman" w:hAnsi="Times New Roman" w:cs="Times New Roman"/>
                <w:spacing w:val="-8"/>
                <w:sz w:val="18"/>
                <w:szCs w:val="18"/>
              </w:rPr>
              <w:t>居住7</w:t>
            </w:r>
            <w:r>
              <w:rPr>
                <w:rFonts w:hint="default" w:ascii="Times New Roman" w:hAnsi="Times New Roman" w:cs="Times New Roman"/>
                <w:spacing w:val="-8"/>
                <w:sz w:val="18"/>
                <w:szCs w:val="18"/>
              </w:rPr>
              <w:t>0</w:t>
            </w:r>
            <w:r>
              <w:rPr>
                <w:rFonts w:hint="eastAsia" w:ascii="Times New Roman" w:hAnsi="Times New Roman" w:cs="Times New Roman"/>
                <w:spacing w:val="-8"/>
                <w:sz w:val="18"/>
                <w:szCs w:val="18"/>
              </w:rPr>
              <w:t>年商业4</w:t>
            </w:r>
            <w:r>
              <w:rPr>
                <w:rFonts w:hint="default" w:ascii="Times New Roman" w:hAnsi="Times New Roman" w:cs="Times New Roman"/>
                <w:spacing w:val="-8"/>
                <w:sz w:val="18"/>
                <w:szCs w:val="18"/>
              </w:rPr>
              <w:t>0</w:t>
            </w:r>
            <w:r>
              <w:rPr>
                <w:rFonts w:hint="eastAsia" w:ascii="Times New Roman" w:hAnsi="Times New Roman" w:cs="Times New Roman"/>
                <w:spacing w:val="-8"/>
                <w:sz w:val="18"/>
                <w:szCs w:val="18"/>
              </w:rPr>
              <w:t>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538E191C">
            <w:pPr>
              <w:spacing w:line="220" w:lineRule="exact"/>
              <w:jc w:val="center"/>
              <w:rPr>
                <w:rFonts w:hint="eastAsia"/>
                <w:sz w:val="18"/>
                <w:szCs w:val="18"/>
                <w:lang w:val="en-US" w:eastAsia="zh-CN"/>
              </w:rPr>
            </w:pPr>
            <w:r>
              <w:rPr>
                <w:rFonts w:hint="default" w:ascii="Times New Roman" w:hAnsi="Times New Roman" w:cs="Times New Roman"/>
                <w:spacing w:val="-8"/>
                <w:sz w:val="18"/>
                <w:szCs w:val="18"/>
              </w:rPr>
              <w:t>3479</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7D234B84">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1</w:t>
            </w:r>
            <w:r>
              <w:rPr>
                <w:rFonts w:hint="default" w:ascii="Times New Roman" w:hAnsi="Times New Roman" w:cs="Times New Roman"/>
                <w:spacing w:val="-8"/>
                <w:sz w:val="18"/>
                <w:szCs w:val="18"/>
              </w:rPr>
              <w:t>7393</w:t>
            </w:r>
          </w:p>
        </w:tc>
      </w:tr>
      <w:tr w14:paraId="65C40B10">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1D777EEE">
            <w:pPr>
              <w:spacing w:line="220" w:lineRule="exact"/>
              <w:jc w:val="center"/>
              <w:rPr>
                <w:rFonts w:hint="eastAsia"/>
                <w:sz w:val="18"/>
                <w:szCs w:val="18"/>
              </w:rPr>
            </w:pPr>
            <w:r>
              <w:rPr>
                <w:rFonts w:hint="eastAsia" w:ascii="Times New Roman" w:hAnsi="Times New Roman" w:cs="Times New Roman"/>
                <w:spacing w:val="-8"/>
                <w:sz w:val="18"/>
                <w:szCs w:val="18"/>
              </w:rPr>
              <w:t>H</w:t>
            </w:r>
            <w:r>
              <w:rPr>
                <w:rFonts w:hint="default" w:ascii="Times New Roman" w:hAnsi="Times New Roman" w:cs="Times New Roman"/>
                <w:spacing w:val="-8"/>
                <w:sz w:val="18"/>
                <w:szCs w:val="18"/>
              </w:rPr>
              <w:t>G26017</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3467D467">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大冶湖核心区西区奥体大道以南圣明路以西H</w:t>
            </w:r>
            <w:r>
              <w:rPr>
                <w:rFonts w:hint="default" w:ascii="Times New Roman" w:hAnsi="Times New Roman" w:cs="Times New Roman"/>
                <w:spacing w:val="-8"/>
                <w:sz w:val="18"/>
                <w:szCs w:val="18"/>
              </w:rPr>
              <w:t>XQ071205</w:t>
            </w:r>
            <w:r>
              <w:rPr>
                <w:rFonts w:hint="eastAsia" w:ascii="Times New Roman" w:hAnsi="Times New Roman" w:cs="Times New Roman"/>
                <w:spacing w:val="-8"/>
                <w:sz w:val="18"/>
                <w:szCs w:val="18"/>
              </w:rPr>
              <w:t>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0F58F3F2">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2</w:t>
            </w:r>
            <w:r>
              <w:rPr>
                <w:rFonts w:hint="default" w:ascii="Times New Roman" w:hAnsi="Times New Roman" w:cs="Times New Roman"/>
                <w:spacing w:val="-8"/>
                <w:sz w:val="18"/>
                <w:szCs w:val="18"/>
              </w:rPr>
              <w:t>6851.48</w:t>
            </w:r>
            <w:r>
              <w:rPr>
                <w:rFonts w:hint="eastAsia" w:ascii="Times New Roman" w:hAnsi="Times New Roman" w:cs="Times New Roman"/>
                <w:spacing w:val="-8"/>
                <w:sz w:val="18"/>
                <w:szCs w:val="18"/>
              </w:rPr>
              <w:t>（含临路绿化带5</w:t>
            </w:r>
            <w:r>
              <w:rPr>
                <w:rFonts w:hint="default" w:ascii="Times New Roman" w:hAnsi="Times New Roman" w:cs="Times New Roman"/>
                <w:spacing w:val="-8"/>
                <w:sz w:val="18"/>
                <w:szCs w:val="18"/>
              </w:rPr>
              <w:t>471.4</w:t>
            </w:r>
            <w:r>
              <w:rPr>
                <w:rFonts w:hint="eastAsia" w:ascii="Times New Roman" w:hAnsi="Times New Roman" w:cs="Times New Roman"/>
                <w:spacing w:val="-8"/>
                <w:sz w:val="18"/>
                <w:szCs w:val="18"/>
              </w:rPr>
              <w:t>平方米）</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1F79B1CF">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商业用地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1A1453">
            <w:pPr>
              <w:spacing w:line="220" w:lineRule="exact"/>
              <w:jc w:val="center"/>
              <w:rPr>
                <w:rFonts w:hint="eastAsia"/>
                <w:sz w:val="18"/>
                <w:szCs w:val="18"/>
              </w:rPr>
            </w:pPr>
            <w:r>
              <w:rPr>
                <w:rFonts w:hint="eastAsia" w:ascii="Times New Roman" w:hAnsi="Times New Roman" w:cs="Times New Roman"/>
                <w:spacing w:val="-8"/>
                <w:sz w:val="18"/>
                <w:szCs w:val="18"/>
              </w:rPr>
              <w:t>＜1</w:t>
            </w:r>
            <w:r>
              <w:rPr>
                <w:rFonts w:hint="default" w:ascii="Times New Roman" w:hAnsi="Times New Roman" w:cs="Times New Roman"/>
                <w:spacing w:val="-8"/>
                <w:sz w:val="18"/>
                <w:szCs w:val="18"/>
              </w:rPr>
              <w:t>.5</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2CA137F">
            <w:pPr>
              <w:spacing w:line="220" w:lineRule="exact"/>
              <w:jc w:val="center"/>
              <w:rPr>
                <w:rFonts w:hint="eastAsia"/>
                <w:sz w:val="18"/>
                <w:szCs w:val="18"/>
              </w:rPr>
            </w:pPr>
            <w:r>
              <w:rPr>
                <w:rFonts w:hint="eastAsia" w:ascii="Times New Roman" w:hAnsi="Times New Roman" w:cs="Times New Roman"/>
                <w:spacing w:val="-8"/>
                <w:sz w:val="18"/>
                <w:szCs w:val="18"/>
              </w:rPr>
              <w:t>≤</w:t>
            </w:r>
            <w:r>
              <w:rPr>
                <w:rFonts w:hint="default" w:ascii="Times New Roman" w:hAnsi="Times New Roman" w:cs="Times New Roman"/>
                <w:spacing w:val="-8"/>
                <w:sz w:val="18"/>
                <w:szCs w:val="18"/>
              </w:rPr>
              <w:t>40</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4AF8AD0">
            <w:pPr>
              <w:spacing w:line="220" w:lineRule="exact"/>
              <w:jc w:val="center"/>
              <w:rPr>
                <w:rFonts w:hint="eastAsia"/>
                <w:sz w:val="18"/>
                <w:szCs w:val="18"/>
              </w:rPr>
            </w:pPr>
            <w:r>
              <w:rPr>
                <w:rFonts w:hint="eastAsia" w:ascii="Times New Roman" w:hAnsi="Times New Roman" w:cs="Times New Roman"/>
                <w:spacing w:val="-8"/>
                <w:sz w:val="18"/>
                <w:szCs w:val="18"/>
              </w:rPr>
              <w:t>≥</w:t>
            </w:r>
            <w:r>
              <w:rPr>
                <w:rFonts w:hint="default" w:ascii="Times New Roman" w:hAnsi="Times New Roman" w:cs="Times New Roman"/>
                <w:spacing w:val="-8"/>
                <w:sz w:val="18"/>
                <w:szCs w:val="18"/>
              </w:rPr>
              <w:t>20</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242EC5BE">
            <w:pPr>
              <w:spacing w:line="220" w:lineRule="exact"/>
              <w:jc w:val="center"/>
              <w:rPr>
                <w:rFonts w:hint="eastAsia"/>
                <w:sz w:val="18"/>
                <w:szCs w:val="18"/>
              </w:rPr>
            </w:pPr>
            <w:r>
              <w:rPr>
                <w:rFonts w:hint="eastAsia" w:ascii="Times New Roman" w:hAnsi="Times New Roman" w:cs="Times New Roman"/>
                <w:spacing w:val="-8"/>
                <w:sz w:val="18"/>
                <w:szCs w:val="18"/>
              </w:rPr>
              <w:t>商业4</w:t>
            </w:r>
            <w:r>
              <w:rPr>
                <w:rFonts w:hint="default" w:ascii="Times New Roman" w:hAnsi="Times New Roman" w:cs="Times New Roman"/>
                <w:spacing w:val="-8"/>
                <w:sz w:val="18"/>
                <w:szCs w:val="18"/>
              </w:rPr>
              <w:t>0</w:t>
            </w:r>
            <w:r>
              <w:rPr>
                <w:rFonts w:hint="eastAsia" w:ascii="Times New Roman" w:hAnsi="Times New Roman" w:cs="Times New Roman"/>
                <w:spacing w:val="-8"/>
                <w:sz w:val="18"/>
                <w:szCs w:val="18"/>
              </w:rPr>
              <w:t>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2F942BF0">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1</w:t>
            </w:r>
            <w:r>
              <w:rPr>
                <w:rFonts w:hint="default" w:ascii="Times New Roman" w:hAnsi="Times New Roman" w:cs="Times New Roman"/>
                <w:spacing w:val="-8"/>
                <w:sz w:val="18"/>
                <w:szCs w:val="18"/>
              </w:rPr>
              <w:t>414</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338C0D29">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7</w:t>
            </w:r>
            <w:r>
              <w:rPr>
                <w:rFonts w:hint="default" w:ascii="Times New Roman" w:hAnsi="Times New Roman" w:cs="Times New Roman"/>
                <w:spacing w:val="-8"/>
                <w:sz w:val="18"/>
                <w:szCs w:val="18"/>
              </w:rPr>
              <w:t>070</w:t>
            </w:r>
          </w:p>
        </w:tc>
      </w:tr>
      <w:tr w14:paraId="798857A1">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6A37DD89">
            <w:pPr>
              <w:spacing w:line="220" w:lineRule="exact"/>
              <w:jc w:val="center"/>
              <w:rPr>
                <w:rFonts w:hint="eastAsia"/>
                <w:sz w:val="18"/>
                <w:szCs w:val="18"/>
              </w:rPr>
            </w:pPr>
            <w:r>
              <w:rPr>
                <w:rFonts w:hint="eastAsia" w:ascii="Times New Roman" w:hAnsi="Times New Roman" w:cs="Times New Roman"/>
                <w:spacing w:val="-8"/>
                <w:sz w:val="18"/>
                <w:szCs w:val="18"/>
              </w:rPr>
              <w:t>H</w:t>
            </w:r>
            <w:r>
              <w:rPr>
                <w:rFonts w:hint="default" w:ascii="Times New Roman" w:hAnsi="Times New Roman" w:cs="Times New Roman"/>
                <w:spacing w:val="-8"/>
                <w:sz w:val="18"/>
                <w:szCs w:val="18"/>
              </w:rPr>
              <w:t>G26018</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722426E1">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大冶湖核心区西区圣明路以西王坛路以东H</w:t>
            </w:r>
            <w:r>
              <w:rPr>
                <w:rFonts w:hint="default" w:ascii="Times New Roman" w:hAnsi="Times New Roman" w:cs="Times New Roman"/>
                <w:spacing w:val="-8"/>
                <w:sz w:val="18"/>
                <w:szCs w:val="18"/>
              </w:rPr>
              <w:t>XQ071223</w:t>
            </w:r>
            <w:r>
              <w:rPr>
                <w:rFonts w:hint="eastAsia" w:ascii="Times New Roman" w:hAnsi="Times New Roman" w:cs="Times New Roman"/>
                <w:spacing w:val="-8"/>
                <w:sz w:val="18"/>
                <w:szCs w:val="18"/>
              </w:rPr>
              <w:t>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323EF0B">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3</w:t>
            </w:r>
            <w:r>
              <w:rPr>
                <w:rFonts w:hint="default" w:ascii="Times New Roman" w:hAnsi="Times New Roman" w:cs="Times New Roman"/>
                <w:spacing w:val="-8"/>
                <w:sz w:val="18"/>
                <w:szCs w:val="18"/>
              </w:rPr>
              <w:t>8174.09</w:t>
            </w:r>
            <w:r>
              <w:rPr>
                <w:rFonts w:hint="eastAsia" w:ascii="Times New Roman" w:hAnsi="Times New Roman" w:cs="Times New Roman"/>
                <w:spacing w:val="-8"/>
                <w:sz w:val="18"/>
                <w:szCs w:val="18"/>
              </w:rPr>
              <w:t>（含临路绿化带1</w:t>
            </w:r>
            <w:r>
              <w:rPr>
                <w:rFonts w:hint="default" w:ascii="Times New Roman" w:hAnsi="Times New Roman" w:cs="Times New Roman"/>
                <w:spacing w:val="-8"/>
                <w:sz w:val="18"/>
                <w:szCs w:val="18"/>
              </w:rPr>
              <w:t>951.82</w:t>
            </w:r>
            <w:r>
              <w:rPr>
                <w:rFonts w:hint="eastAsia" w:ascii="Times New Roman" w:hAnsi="Times New Roman" w:cs="Times New Roman"/>
                <w:spacing w:val="-8"/>
                <w:sz w:val="18"/>
                <w:szCs w:val="18"/>
              </w:rPr>
              <w:t>平方米）</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4A8B6F5">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居住用地（3%-</w:t>
            </w:r>
            <w:r>
              <w:rPr>
                <w:rFonts w:hint="default" w:ascii="Times New Roman" w:hAnsi="Times New Roman" w:cs="Times New Roman"/>
                <w:spacing w:val="-8"/>
                <w:sz w:val="18"/>
                <w:szCs w:val="18"/>
              </w:rPr>
              <w:t>6</w:t>
            </w:r>
            <w:r>
              <w:rPr>
                <w:rFonts w:hint="eastAsia" w:ascii="Times New Roman" w:hAnsi="Times New Roman" w:cs="Times New Roman"/>
                <w:spacing w:val="-8"/>
                <w:sz w:val="18"/>
                <w:szCs w:val="18"/>
              </w:rPr>
              <w:t>%商业）</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D86947">
            <w:pPr>
              <w:spacing w:line="220" w:lineRule="exact"/>
              <w:jc w:val="center"/>
              <w:rPr>
                <w:rFonts w:hint="eastAsia"/>
                <w:sz w:val="18"/>
                <w:szCs w:val="18"/>
              </w:rPr>
            </w:pPr>
            <w:r>
              <w:rPr>
                <w:rFonts w:hint="eastAsia" w:ascii="Times New Roman" w:hAnsi="Times New Roman" w:cs="Times New Roman"/>
                <w:spacing w:val="-8"/>
                <w:sz w:val="18"/>
                <w:szCs w:val="18"/>
              </w:rPr>
              <w:t>＜1</w:t>
            </w:r>
            <w:r>
              <w:rPr>
                <w:rFonts w:hint="default" w:ascii="Times New Roman" w:hAnsi="Times New Roman" w:cs="Times New Roman"/>
                <w:spacing w:val="-8"/>
                <w:sz w:val="18"/>
                <w:szCs w:val="18"/>
              </w:rPr>
              <w:t>.6</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4EFDFD7">
            <w:pPr>
              <w:spacing w:line="220" w:lineRule="exact"/>
              <w:jc w:val="center"/>
              <w:rPr>
                <w:rFonts w:hint="eastAsia"/>
                <w:sz w:val="18"/>
                <w:szCs w:val="18"/>
              </w:rPr>
            </w:pPr>
            <w:r>
              <w:rPr>
                <w:rFonts w:hint="eastAsia" w:ascii="Times New Roman" w:hAnsi="Times New Roman" w:cs="Times New Roman"/>
                <w:spacing w:val="-8"/>
                <w:sz w:val="18"/>
                <w:szCs w:val="18"/>
              </w:rPr>
              <w:t>≤</w:t>
            </w:r>
            <w:r>
              <w:rPr>
                <w:rFonts w:hint="default" w:ascii="Times New Roman" w:hAnsi="Times New Roman" w:cs="Times New Roman"/>
                <w:spacing w:val="-8"/>
                <w:sz w:val="18"/>
                <w:szCs w:val="18"/>
              </w:rPr>
              <w:t>25</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2F6027">
            <w:pPr>
              <w:spacing w:line="220" w:lineRule="exact"/>
              <w:jc w:val="center"/>
              <w:rPr>
                <w:rFonts w:hint="eastAsia"/>
                <w:sz w:val="18"/>
                <w:szCs w:val="18"/>
              </w:rPr>
            </w:pPr>
            <w:r>
              <w:rPr>
                <w:rFonts w:hint="eastAsia" w:ascii="Times New Roman" w:hAnsi="Times New Roman" w:cs="Times New Roman"/>
                <w:spacing w:val="-8"/>
                <w:sz w:val="18"/>
                <w:szCs w:val="18"/>
              </w:rPr>
              <w:t>≥3</w:t>
            </w:r>
            <w:r>
              <w:rPr>
                <w:rFonts w:hint="default" w:ascii="Times New Roman" w:hAnsi="Times New Roman" w:cs="Times New Roman"/>
                <w:spacing w:val="-8"/>
                <w:sz w:val="18"/>
                <w:szCs w:val="18"/>
              </w:rPr>
              <w:t>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2342A11C">
            <w:pPr>
              <w:spacing w:line="220" w:lineRule="exact"/>
              <w:jc w:val="center"/>
              <w:rPr>
                <w:rFonts w:hint="eastAsia"/>
                <w:sz w:val="18"/>
                <w:szCs w:val="18"/>
              </w:rPr>
            </w:pPr>
            <w:r>
              <w:rPr>
                <w:rFonts w:hint="eastAsia" w:ascii="Times New Roman" w:hAnsi="Times New Roman" w:cs="Times New Roman"/>
                <w:spacing w:val="-8"/>
                <w:sz w:val="18"/>
                <w:szCs w:val="18"/>
              </w:rPr>
              <w:t>居住7</w:t>
            </w:r>
            <w:r>
              <w:rPr>
                <w:rFonts w:hint="default" w:ascii="Times New Roman" w:hAnsi="Times New Roman" w:cs="Times New Roman"/>
                <w:spacing w:val="-8"/>
                <w:sz w:val="18"/>
                <w:szCs w:val="18"/>
              </w:rPr>
              <w:t>0</w:t>
            </w:r>
            <w:r>
              <w:rPr>
                <w:rFonts w:hint="eastAsia" w:ascii="Times New Roman" w:hAnsi="Times New Roman" w:cs="Times New Roman"/>
                <w:spacing w:val="-8"/>
                <w:sz w:val="18"/>
                <w:szCs w:val="18"/>
              </w:rPr>
              <w:t>年商业4</w:t>
            </w:r>
            <w:r>
              <w:rPr>
                <w:rFonts w:hint="default" w:ascii="Times New Roman" w:hAnsi="Times New Roman" w:cs="Times New Roman"/>
                <w:spacing w:val="-8"/>
                <w:sz w:val="18"/>
                <w:szCs w:val="18"/>
              </w:rPr>
              <w:t>0</w:t>
            </w:r>
            <w:r>
              <w:rPr>
                <w:rFonts w:hint="eastAsia" w:ascii="Times New Roman" w:hAnsi="Times New Roman" w:cs="Times New Roman"/>
                <w:spacing w:val="-8"/>
                <w:sz w:val="18"/>
                <w:szCs w:val="18"/>
              </w:rPr>
              <w:t>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5067F546">
            <w:pPr>
              <w:spacing w:line="220" w:lineRule="exact"/>
              <w:jc w:val="center"/>
              <w:rPr>
                <w:rFonts w:hint="eastAsia"/>
                <w:sz w:val="18"/>
                <w:szCs w:val="18"/>
                <w:lang w:val="en-US" w:eastAsia="zh-CN"/>
              </w:rPr>
            </w:pPr>
            <w:r>
              <w:rPr>
                <w:rFonts w:hint="default" w:ascii="Times New Roman" w:hAnsi="Times New Roman" w:cs="Times New Roman"/>
                <w:spacing w:val="-8"/>
                <w:sz w:val="18"/>
                <w:szCs w:val="18"/>
              </w:rPr>
              <w:t>1924</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155273C6">
            <w:pPr>
              <w:spacing w:line="220" w:lineRule="exact"/>
              <w:jc w:val="center"/>
              <w:rPr>
                <w:rFonts w:hint="eastAsia"/>
                <w:sz w:val="18"/>
                <w:szCs w:val="18"/>
                <w:lang w:val="en-US" w:eastAsia="zh-CN"/>
              </w:rPr>
            </w:pPr>
            <w:r>
              <w:rPr>
                <w:rFonts w:hint="default" w:ascii="Times New Roman" w:hAnsi="Times New Roman" w:cs="Times New Roman"/>
                <w:spacing w:val="-8"/>
                <w:sz w:val="18"/>
                <w:szCs w:val="18"/>
              </w:rPr>
              <w:t>9620</w:t>
            </w:r>
          </w:p>
        </w:tc>
      </w:tr>
    </w:tbl>
    <w:p w14:paraId="646DB4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56691CBB">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铁山区政府负责。宗地涉及的契税、印花税由竞得人按规定缴纳。</w:t>
      </w:r>
    </w:p>
    <w:p w14:paraId="6E8CC14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3BAEDE22">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铁山区政府负责。</w:t>
      </w:r>
    </w:p>
    <w:p w14:paraId="1640ACEB">
      <w:pPr>
        <w:keepNext w:val="0"/>
        <w:keepLines w:val="0"/>
        <w:pageBreakBefore w:val="0"/>
        <w:widowControl/>
        <w:numPr>
          <w:ilvl w:val="0"/>
          <w:numId w:val="0"/>
        </w:numPr>
        <w:kinsoku/>
        <w:wordWrap w:val="0"/>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26015、HG26016、HG26017、HG26018地块竞得人必须严格按照黄石市自然资源和城乡建设局出具规划条件要求进行开发建设。HG26015地块土地出让金自《国有土地使用权出让合同》签订之日起30天内缴清。HG26016、HG26017、HG26018地块土地出让金自《国有土地使用权出让合同》签订之日起30天内缴清50%,6个月内全部缴清，受让人宗地所涉及的契税、印花税没有纳入土地出让价款，由竞得者在土地出让合同签订之日起1个月内缴清。企业提供供地申请等相关资料，再按程序签订《国有建设用地使用权出让合同》，并在签订出让合同后10个工作日内建立“建设项目信息公示牌”，公示牌具体规格及公示内容由自然资源和规划部门另行告知。</w:t>
      </w:r>
    </w:p>
    <w:p w14:paraId="33F3D898">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（五）上述宗地以现状挂牌出让，实际勘测交付面积与挂牌出让文件标明的出让面积差异率在1%以内的，面积差异不影响成交价款。</w:t>
      </w:r>
    </w:p>
    <w:p w14:paraId="403CAEF9">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（六）受让人在工程施工时要做好地质灾害防治工作，确保人民生命财产安全和工程建设的地质安全。</w:t>
      </w:r>
    </w:p>
    <w:p w14:paraId="1DA231F3">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一）中华人民共和国境内外的法人和其他组织，除法律法规另有规定外，均可申请参加，HG26016、HG26017地块不接受个人参与竞买，包括以个人名义申请竞买，约定竞得后成立公司作为受让人进行开发建设的情形，HG26015、HG26018地块个人可参与竞买，申请人可以单独申请，也可以联合申请。竞买申请人在参与网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cs="Times New Roman"/>
          <w:sz w:val="32"/>
          <w:szCs w:val="24"/>
        </w:rPr>
        <w:t>。</w:t>
      </w:r>
    </w:p>
    <w:p w14:paraId="2034BD4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hint="eastAsia" w:ascii="Times New Roman" w:hAnsi="Times New Roman" w:eastAsia="仿宋_GB2312" w:cs="Times New Roman"/>
          <w:sz w:val="32"/>
          <w:szCs w:val="24"/>
          <w:lang w:val="en-US" w:eastAsia="zh-CN"/>
        </w:rPr>
        <w:t>。</w:t>
      </w:r>
    </w:p>
    <w:p w14:paraId="1B42EF1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六、本次国有建设用地使用权挂牌出让只能在互联网上通过黄石市公共资源交易网交易信息“国有土地出让”中开发区·铁山区（中国银行）栏目国有土地网上交易系统进行。只有办理数字证书、通过网上注册、足额交纳竞买保证金的申请人，才能参加网上挂牌出让活动。</w:t>
      </w:r>
    </w:p>
    <w:p w14:paraId="41E29280">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只接受网上报名、网上竞买申请及报价。竞买人的网上竞买报价一经系统确认，不能修改或撤回。</w:t>
      </w:r>
    </w:p>
    <w:p w14:paraId="166D1A55">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不接受电话、邮寄、书面、口头等其他方式的竞买申请和报价。</w:t>
      </w:r>
    </w:p>
    <w:p w14:paraId="361F93F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交纳竞买保证金的截止时间为2026年11月21日16时（收款单位：黄石经济技术开发区·铁山区公共资源交易中心；开户行：中国银行股份有限公司黄石分行；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14:paraId="497D5580">
      <w:pPr>
        <w:pStyle w:val="7"/>
        <w:keepNext w:val="0"/>
        <w:keepLines w:val="0"/>
        <w:pageBreakBefore w:val="0"/>
        <w:widowControl/>
        <w:kinsoku/>
        <w:wordWrap/>
        <w:overflowPunct/>
        <w:autoSpaceDE/>
        <w:autoSpaceDN/>
        <w:bidi w:val="0"/>
        <w:adjustRightInd/>
        <w:spacing w:line="560" w:lineRule="exact"/>
        <w:ind w:firstLine="640"/>
        <w:jc w:val="both"/>
        <w:textAlignment w:val="auto"/>
        <w:rPr>
          <w:rFonts w:ascii="Times New Roman" w:hAnsi="Times New Roman" w:eastAsia="仿宋_GB2312" w:cs="Times New Roman"/>
          <w:sz w:val="32"/>
          <w:szCs w:val="24"/>
        </w:rPr>
      </w:pPr>
      <w:r>
        <w:rPr>
          <w:rFonts w:hint="eastAsia" w:ascii="Times New Roman" w:hAnsi="Times New Roman" w:eastAsia="仿宋_GB2312"/>
          <w:kern w:val="2"/>
          <w:sz w:val="32"/>
          <w:szCs w:val="24"/>
          <w:lang w:val="en-US" w:eastAsia="zh-CN"/>
        </w:rPr>
        <w:t>竞买人保证金必须从单位账户汇出，在网上交易系统点</w:t>
      </w:r>
      <w:r>
        <w:rPr>
          <w:rFonts w:hint="eastAsia" w:ascii="仿宋_GB2312" w:hAnsi="仿宋_GB2312" w:eastAsia="仿宋_GB2312" w:cs="仿宋_GB2312"/>
          <w:kern w:val="2"/>
          <w:sz w:val="32"/>
          <w:szCs w:val="22"/>
          <w:lang w:val="en-US" w:eastAsia="zh-CN" w:bidi="ar-SA"/>
        </w:rPr>
        <w:t>击“申购”,通过交易系统在</w:t>
      </w:r>
      <w:r>
        <w:rPr>
          <w:rFonts w:hint="eastAsia" w:ascii="Times New Roman" w:hAnsi="Times New Roman" w:eastAsia="仿宋_GB2312" w:cs="Times New Roman"/>
          <w:kern w:val="2"/>
          <w:sz w:val="32"/>
          <w:szCs w:val="24"/>
          <w:lang w:val="en-US" w:eastAsia="zh-CN" w:bidi="ar-SA"/>
        </w:rPr>
        <w:t>2026年11月21日16时前</w:t>
      </w:r>
      <w:r>
        <w:rPr>
          <w:rFonts w:hint="eastAsia" w:ascii="Times New Roman" w:hAnsi="Times New Roman" w:eastAsia="仿宋_GB2312" w:cs="Times New Roman"/>
          <w:sz w:val="32"/>
          <w:szCs w:val="24"/>
        </w:rPr>
        <w:t>,</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Times New Roman" w:hAnsi="Times New Roman" w:eastAsia="仿宋_GB2312" w:cs="Times New Roman"/>
          <w:kern w:val="2"/>
          <w:sz w:val="32"/>
          <w:szCs w:val="24"/>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w:t>
      </w:r>
    </w:p>
    <w:p w14:paraId="18F6279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（六）出让地块红线图；</w:t>
      </w:r>
    </w:p>
    <w:p w14:paraId="13592252">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6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6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60" w:lineRule="exact"/>
        <w:ind w:firstLine="576" w:firstLineChars="18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竞买人必须全面阅读有关网上挂牌出让文件，对挂牌文件及宗地现状有疑问的，可通过电话向开发区·铁山区公共资源交易中心咨询，开发区·铁山区公共资源交易中心及时就咨询事项给予答复（咨询电话：</w:t>
      </w:r>
      <w:r>
        <w:rPr>
          <w:rFonts w:hint="eastAsia" w:ascii="Times New Roman" w:hAnsi="Times New Roman" w:eastAsia="仿宋_GB2312" w:cs="Times New Roman"/>
          <w:kern w:val="2"/>
          <w:sz w:val="32"/>
          <w:szCs w:val="24"/>
          <w:lang w:val="en-US" w:eastAsia="zh-CN" w:bidi="ar-SA"/>
        </w:rPr>
        <w:t>6393488）。也可向黄石市自然资源和规划局开发区·铁山区分局及开发区·铁山区公共资源交易中心申请组织现场踏勘。</w:t>
      </w:r>
    </w:p>
    <w:p w14:paraId="1E0106D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十、本次挂牌出让活动有关时间具体如下：</w:t>
      </w:r>
    </w:p>
    <w:p w14:paraId="26ABF9C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1、挂牌起始时间：2026年11月12日上午10时；</w:t>
      </w:r>
    </w:p>
    <w:p w14:paraId="24D9DB1F">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2、挂牌截止时间：2026年11月23日上午10时。</w:t>
      </w:r>
    </w:p>
    <w:p w14:paraId="3F120E67">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（二）在挂牌期内，有意竞买者通过注册申请并缴纳竞买保证金至指定账户后，取得竞买资格；</w:t>
      </w:r>
    </w:p>
    <w:p w14:paraId="0D8F6CD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（三）竞买人在挂牌期内参与竞买，报价经系统确认无误后即显示为当前报价；</w:t>
      </w:r>
    </w:p>
    <w:p w14:paraId="6E3E84A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（五）出让结果公布</w:t>
      </w:r>
    </w:p>
    <w:p w14:paraId="57F7CC24">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（一）宗地的竞买保证金为：</w:t>
      </w:r>
    </w:p>
    <w:p w14:paraId="04CAD3A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HG26015号地块为人民币大写肆佰贰拾伍万元整（￥：  4250000元）；</w:t>
      </w:r>
    </w:p>
    <w:p w14:paraId="745C4BE8">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HG26016号地块为人民币大写叁仟肆佰柒拾玖万元整（￥：34790000元）；</w:t>
      </w:r>
    </w:p>
    <w:p w14:paraId="23A84FC6">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HG26017号地块为人民币大写壹仟肆佰壹拾肆万元整（￥：14140000元）；</w:t>
      </w:r>
    </w:p>
    <w:p w14:paraId="056ED9A9">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HG26018号地块为人民币大写壹仟玖佰贰拾肆万元整（￥：19240000元）；</w:t>
      </w:r>
    </w:p>
    <w:p w14:paraId="66BF17D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 xml:space="preserve">（二）宗地的出让起始价、增价幅度 </w:t>
      </w:r>
    </w:p>
    <w:p w14:paraId="53A53B70">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HG26015号地块：出让起始价为人民币大写捌佰伍拾万元整（￥：8500000元整）；</w:t>
      </w:r>
    </w:p>
    <w:p w14:paraId="5E558760">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HG26016号地块：出让起始价为人民币大写壹亿柒仟叁佰玖拾叁万元整（￥：173930000元整）；</w:t>
      </w:r>
    </w:p>
    <w:p w14:paraId="586C5726">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HG26017号地块：出让起始价为人民币大写柒仟零柒拾万元整（￥：70700000元整）；</w:t>
      </w:r>
    </w:p>
    <w:p w14:paraId="6633358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HG26018号地块：出让起始价为人民币大写玖仟陆佰贰拾万元整（￥：96200000元整）；</w:t>
      </w:r>
    </w:p>
    <w:p w14:paraId="2760E874">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增价幅度均为人民币大写壹拾万元或壹拾万元的整倍数。</w:t>
      </w:r>
    </w:p>
    <w:p w14:paraId="5F3396F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（三）初次报价不得低于起始价，初次报价后的每次报价应当比当前最高报价递增一个加价幅度，加价幅度不得小于本须知规定的增价幅度。</w:t>
      </w:r>
    </w:p>
    <w:p w14:paraId="5263474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（四）在报价期间，竞买人可多次报价。</w:t>
      </w:r>
    </w:p>
    <w:p w14:paraId="6165072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（五）竞买人通过系统提交的报价一经报出，不得撤回。</w:t>
      </w:r>
    </w:p>
    <w:p w14:paraId="5A0DD649">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（六）竞买人报价有下列情形之一的，为无效报价：</w:t>
      </w:r>
    </w:p>
    <w:p w14:paraId="09C9500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1、报价因竞买人网络故障未在挂牌报价期限内报价的；</w:t>
      </w:r>
    </w:p>
    <w:p w14:paraId="234E692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2、报价不符合报价规则的；</w:t>
      </w:r>
    </w:p>
    <w:p w14:paraId="3A4BA81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3、报价与竞买文件不符的；</w:t>
      </w:r>
    </w:p>
    <w:p w14:paraId="3349F268">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4、报价不符合挂牌文件规定的其他情形的。</w:t>
      </w:r>
    </w:p>
    <w:p w14:paraId="667D2E8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十三、注意事项</w:t>
      </w:r>
    </w:p>
    <w:p w14:paraId="095FAD6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申请人须全面阅读有关出让文件，如有疑问可以在出让活动开始日以前用书面或口头方式向黄石市自然资源和规划局开发区·铁山区分局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申请人竞得土地后，拟成立新公司进行开发建设的，应在申请书中明确新公司的出资构成、成立时间等内容。黄石市自然资源和规划局开发区·铁山区分局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黄石市自然资源和规划局开发区·铁山区分局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（三）本次公开出让地块均设有出让底价，在公开出让活动结束前须严格保密。</w:t>
      </w:r>
    </w:p>
    <w:p w14:paraId="379F764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（四）网上竞买报价一经提交，不可撤回。</w:t>
      </w:r>
    </w:p>
    <w:p w14:paraId="03C6498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确定竞得人后，竞得人与挂牌人签订《成交确认书》。委托他人代签的，应提交法定代表人亲笔签名并盖章的授权委托书。《成交确认书》对出让人和竞得人具有法律效力，出让人改变网上出让结果的，或者竞得人放弃竞得宗地的，应当承担法律责任。</w:t>
      </w:r>
    </w:p>
    <w:p w14:paraId="3DB41FD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（六）竞得人交纳的竞买保证金，出让成交后3个工作日内办理了《成交确认书》的，保证金转作受让地块的定金。未竞得人交纳的竞买保证金，在出让活动结束后5个工作日内予以退还，不计利息。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（七）竞得人与出让人签订《国有建设用地使用权出让合同》后，应当按出让合同约定支付出让成交价款。竞得人付清全部出让成交价款后，依法申请办理土地登记手续。</w:t>
      </w:r>
    </w:p>
    <w:p w14:paraId="15514AB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（八）挂牌期满，网上挂牌出让成交确认系统根据下列条件自动确定竞得人：</w:t>
      </w:r>
    </w:p>
    <w:p w14:paraId="09372AC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1、在挂牌期限内，只有一个竞买人报价，且报价等于或高于底价，挂牌成交；</w:t>
      </w:r>
    </w:p>
    <w:p w14:paraId="7C1195E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2、在挂牌期限内，有两个或者两个以上竞买人报价的，报价等于或高于底价，且出价最高者为竞得人；</w:t>
      </w:r>
    </w:p>
    <w:p w14:paraId="4B44A7C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3、在挂牌期限内，无应价者或竞买人的报价均低于底价的，挂牌不成交；</w:t>
      </w:r>
    </w:p>
    <w:p w14:paraId="7718217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4、在挂牌期限截止前10分钟，竞买人必须在挂牌报价期间最少有一次报价，才能进入最后的限时报价；</w:t>
      </w:r>
    </w:p>
    <w:p w14:paraId="1782B25E">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7、本次公开出让地块均设有出让底价，在公开出让活动结束前须严格保密。</w:t>
      </w:r>
    </w:p>
    <w:p w14:paraId="5D5CA79E">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（九）有下列情形之一的，开发区·铁山区公共资源交易中心将中（终）止挂牌活动：</w:t>
      </w:r>
    </w:p>
    <w:p w14:paraId="3722EE14">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2、竞买人串通损害国家利益、社会利益或他人合法权益的；</w:t>
      </w:r>
    </w:p>
    <w:p w14:paraId="076AA853">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3、出让工作人员私下接触竞买人，足以影响公开出让公正性的；</w:t>
      </w:r>
    </w:p>
    <w:p w14:paraId="0E071301">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4、应当依法中（终）止公开出让活动的其他情形。</w:t>
      </w:r>
    </w:p>
    <w:p w14:paraId="42F91EA0">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（十）竞得人有下列行为的视为违约，视为违约，挂牌人可取消其竞得人资格，竞买保证金不予退还：</w:t>
      </w:r>
    </w:p>
    <w:p w14:paraId="4AAC19B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1、竞得人逾期或拒绝签订《成交确认书》的；</w:t>
      </w:r>
    </w:p>
    <w:p w14:paraId="474AF5B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2、竞得人逾期或拒绝签订《国有建设用地使用权出让合同》的；</w:t>
      </w:r>
    </w:p>
    <w:p w14:paraId="3842B4A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（十一）竞得人有下列行为之一的，竞得结果无效，造成损失的，应当依法承担赔偿责任：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24"/>
        </w:rPr>
      </w:pPr>
      <w:r>
        <w:rPr>
          <w:rFonts w:hint="eastAsia" w:ascii="Times New Roman" w:hAnsi="Times New Roman" w:eastAsia="仿宋_GB2312" w:cs="Times New Roman"/>
          <w:kern w:val="2"/>
          <w:sz w:val="32"/>
          <w:szCs w:val="24"/>
          <w:lang w:val="en-US" w:eastAsia="zh-CN" w:bidi="ar-SA"/>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60" w:lineRule="exact"/>
        <w:ind w:firstLine="320" w:firstLineChars="100"/>
        <w:jc w:val="both"/>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6544AAF1">
      <w:pPr>
        <w:keepNext w:val="0"/>
        <w:keepLines w:val="0"/>
        <w:pageBreakBefore w:val="0"/>
        <w:widowControl w:val="0"/>
        <w:kinsoku/>
        <w:wordWrap/>
        <w:overflowPunct/>
        <w:autoSpaceDE/>
        <w:autoSpaceDN/>
        <w:bidi w:val="0"/>
        <w:adjustRightInd/>
        <w:spacing w:line="560" w:lineRule="exact"/>
        <w:ind w:firstLine="320" w:firstLineChars="100"/>
        <w:textAlignment w:val="auto"/>
        <w:rPr>
          <w:rFonts w:hint="eastAsia" w:ascii="Times New Roman" w:hAnsi="Times New Roman" w:eastAsia="仿宋_GB2312" w:cs="Times New Roman"/>
          <w:kern w:val="2"/>
          <w:sz w:val="32"/>
          <w:szCs w:val="24"/>
          <w:lang w:val="en-US" w:eastAsia="zh-CN" w:bidi="ar-SA"/>
        </w:rPr>
      </w:pPr>
      <w:r>
        <w:rPr>
          <w:rFonts w:hint="eastAsia" w:ascii="仿宋_GB2312" w:hAnsi="仿宋_GB2312" w:eastAsia="仿宋_GB2312" w:cs="仿宋_GB2312"/>
          <w:sz w:val="32"/>
          <w:szCs w:val="24"/>
        </w:rPr>
        <w:t>挂牌人：黄石经济技术开发区·铁山区公共资源交易中心</w:t>
      </w:r>
    </w:p>
    <w:p w14:paraId="19DA2B95">
      <w:pPr>
        <w:keepNext w:val="0"/>
        <w:keepLines w:val="0"/>
        <w:pageBreakBefore w:val="0"/>
        <w:widowControl w:val="0"/>
        <w:kinsoku/>
        <w:wordWrap/>
        <w:overflowPunct/>
        <w:topLinePunct/>
        <w:autoSpaceDE/>
        <w:autoSpaceDN/>
        <w:bidi w:val="0"/>
        <w:adjustRightInd/>
        <w:snapToGrid w:val="0"/>
        <w:spacing w:line="560" w:lineRule="exact"/>
        <w:ind w:firstLine="640" w:firstLineChars="200"/>
        <w:jc w:val="right"/>
        <w:textAlignment w:val="auto"/>
        <w:rPr>
          <w:rFonts w:hint="eastAsia" w:ascii="Times New Roman" w:hAnsi="Times New Roman" w:eastAsia="仿宋_GB2312" w:cs="Times New Roman"/>
          <w:kern w:val="2"/>
          <w:sz w:val="32"/>
          <w:szCs w:val="24"/>
          <w:lang w:val="en-US" w:eastAsia="zh-CN" w:bidi="ar-SA"/>
        </w:rPr>
      </w:pPr>
    </w:p>
    <w:p w14:paraId="6C67D059">
      <w:pPr>
        <w:keepNext w:val="0"/>
        <w:keepLines w:val="0"/>
        <w:pageBreakBefore w:val="0"/>
        <w:widowControl w:val="0"/>
        <w:kinsoku/>
        <w:wordWrap/>
        <w:overflowPunct/>
        <w:topLinePunct/>
        <w:autoSpaceDE/>
        <w:autoSpaceDN/>
        <w:bidi w:val="0"/>
        <w:adjustRightInd/>
        <w:snapToGrid w:val="0"/>
        <w:spacing w:line="560" w:lineRule="exact"/>
        <w:ind w:firstLine="640" w:firstLineChars="200"/>
        <w:jc w:val="right"/>
        <w:textAlignment w:val="auto"/>
        <w:rPr>
          <w:rFonts w:hint="eastAsia" w:ascii="Times New Roman" w:hAnsi="Times New Roman" w:eastAsia="仿宋_GB2312" w:cs="Times New Roman"/>
          <w:kern w:val="2"/>
          <w:sz w:val="32"/>
          <w:szCs w:val="24"/>
          <w:lang w:val="en-US" w:eastAsia="zh-CN" w:bidi="ar-SA"/>
        </w:rPr>
      </w:pPr>
    </w:p>
    <w:p w14:paraId="50FE72C8">
      <w:pPr>
        <w:keepNext w:val="0"/>
        <w:keepLines w:val="0"/>
        <w:pageBreakBefore w:val="0"/>
        <w:widowControl w:val="0"/>
        <w:kinsoku/>
        <w:wordWrap/>
        <w:overflowPunct/>
        <w:topLinePunct/>
        <w:autoSpaceDE/>
        <w:autoSpaceDN/>
        <w:bidi w:val="0"/>
        <w:adjustRightInd/>
        <w:snapToGrid w:val="0"/>
        <w:spacing w:line="560" w:lineRule="exact"/>
        <w:ind w:firstLine="640" w:firstLineChars="200"/>
        <w:jc w:val="right"/>
        <w:textAlignment w:val="auto"/>
        <w:rPr>
          <w:rFonts w:ascii="Times New Roman" w:hAnsi="Times New Roman" w:eastAsia="仿宋_GB2312" w:cs="Times New Roman"/>
          <w:sz w:val="32"/>
          <w:szCs w:val="24"/>
        </w:rPr>
      </w:pPr>
      <w:r>
        <w:rPr>
          <w:rFonts w:hint="eastAsia" w:ascii="Times New Roman" w:hAnsi="Times New Roman" w:eastAsia="仿宋_GB2312" w:cs="Times New Roman"/>
          <w:kern w:val="2"/>
          <w:sz w:val="32"/>
          <w:szCs w:val="24"/>
          <w:lang w:val="en-US" w:eastAsia="zh-CN" w:bidi="ar-SA"/>
        </w:rPr>
        <w:t>2026年10月23日</w:t>
      </w:r>
    </w:p>
    <w:sectPr>
      <w:footerReference r:id="rId3" w:type="default"/>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8768E"/>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BC45707"/>
    <w:rsid w:val="0FBD2D33"/>
    <w:rsid w:val="0FE97C61"/>
    <w:rsid w:val="0FFC699D"/>
    <w:rsid w:val="10F13271"/>
    <w:rsid w:val="12BC3906"/>
    <w:rsid w:val="14E626FA"/>
    <w:rsid w:val="170F61FF"/>
    <w:rsid w:val="199D3F96"/>
    <w:rsid w:val="1D144419"/>
    <w:rsid w:val="1F0B1E70"/>
    <w:rsid w:val="1FF42E04"/>
    <w:rsid w:val="21A34113"/>
    <w:rsid w:val="21D95D87"/>
    <w:rsid w:val="233419C8"/>
    <w:rsid w:val="234D1F10"/>
    <w:rsid w:val="26E86B9F"/>
    <w:rsid w:val="273807F7"/>
    <w:rsid w:val="2A1E615D"/>
    <w:rsid w:val="2A77438F"/>
    <w:rsid w:val="2BC929C8"/>
    <w:rsid w:val="2BD8775D"/>
    <w:rsid w:val="2E0B4AD5"/>
    <w:rsid w:val="302C5C1C"/>
    <w:rsid w:val="317A07B3"/>
    <w:rsid w:val="375F127B"/>
    <w:rsid w:val="381551E7"/>
    <w:rsid w:val="3966114F"/>
    <w:rsid w:val="3EED793E"/>
    <w:rsid w:val="40A67D91"/>
    <w:rsid w:val="43182221"/>
    <w:rsid w:val="44120C62"/>
    <w:rsid w:val="471C61D6"/>
    <w:rsid w:val="49C268F4"/>
    <w:rsid w:val="4A1C41B3"/>
    <w:rsid w:val="4BFF5B3B"/>
    <w:rsid w:val="4DAC59AE"/>
    <w:rsid w:val="4F367AC5"/>
    <w:rsid w:val="4F6C1B61"/>
    <w:rsid w:val="517A638F"/>
    <w:rsid w:val="51CE66DB"/>
    <w:rsid w:val="526112FD"/>
    <w:rsid w:val="540E62EE"/>
    <w:rsid w:val="541A79B6"/>
    <w:rsid w:val="54C87412"/>
    <w:rsid w:val="5A1804F3"/>
    <w:rsid w:val="5B3203DE"/>
    <w:rsid w:val="5B977B3E"/>
    <w:rsid w:val="5C3F0723"/>
    <w:rsid w:val="5C86208C"/>
    <w:rsid w:val="5D1A51E2"/>
    <w:rsid w:val="60A35F5F"/>
    <w:rsid w:val="60A94DEF"/>
    <w:rsid w:val="642108EC"/>
    <w:rsid w:val="661E1587"/>
    <w:rsid w:val="6703077D"/>
    <w:rsid w:val="672F3320"/>
    <w:rsid w:val="67923409"/>
    <w:rsid w:val="68E11452"/>
    <w:rsid w:val="68EF31E5"/>
    <w:rsid w:val="692F70A8"/>
    <w:rsid w:val="6A184540"/>
    <w:rsid w:val="6AD828AA"/>
    <w:rsid w:val="6C430463"/>
    <w:rsid w:val="7491538B"/>
    <w:rsid w:val="75E749C9"/>
    <w:rsid w:val="766906C3"/>
    <w:rsid w:val="78267E28"/>
    <w:rsid w:val="79580ABF"/>
    <w:rsid w:val="79BF0551"/>
    <w:rsid w:val="79E96935"/>
    <w:rsid w:val="7AC126DF"/>
    <w:rsid w:val="7F480FCB"/>
    <w:rsid w:val="7FA47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5608</Words>
  <Characters>5823</Characters>
  <Lines>47</Lines>
  <Paragraphs>13</Paragraphs>
  <TotalTime>32</TotalTime>
  <ScaleCrop>false</ScaleCrop>
  <LinksUpToDate>false</LinksUpToDate>
  <CharactersWithSpaces>5828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区公共资源交易中心</cp:lastModifiedBy>
  <cp:lastPrinted>2026-10-22T07:23:01Z</cp:lastPrinted>
  <dcterms:modified xsi:type="dcterms:W3CDTF">2026-10-22T07:23:05Z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2052-12.1.0.29161</vt:lpwstr>
  </property>
  <property fmtid="{D5CDD505-2E9C-101B-9397-08002B2CF9AE}" pid="4" name="ICV">
    <vt:lpwstr>DE9A2EE126AA466697018884DA6F4EAD_13</vt:lpwstr>
  </property>
</Properties>
</file>